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Build a Sustainable Future!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Your vote can drive the creation of high-paying green jobs that power our economy.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color w:val="242424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42424"/>
          <w:sz w:val="23"/>
          <w:szCs w:val="23"/>
          <w:highlight w:val="white"/>
          <w:rtl w:val="0"/>
        </w:rPr>
        <w:t xml:space="preserve">@tradesforceHQ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color w:val="242424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Join the Movement: #MusicVotes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